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377FC7">
        <w:rPr>
          <w:rFonts w:ascii="Times New Roman" w:hAnsi="Times New Roman" w:cs="Times New Roman"/>
          <w:b/>
          <w:sz w:val="25"/>
          <w:szCs w:val="25"/>
        </w:rPr>
        <w:t>Деревня Григоровское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377FC7">
        <w:rPr>
          <w:rFonts w:ascii="Times New Roman" w:hAnsi="Times New Roman" w:cs="Times New Roman"/>
          <w:sz w:val="25"/>
          <w:szCs w:val="25"/>
        </w:rPr>
        <w:t>Лодыгиногй Ирины Ивановны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377FC7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610 000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377FC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377FC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377FC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7 178,50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C8783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3C58CD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C58CD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48F0"/>
    <w:rsid w:val="00C77DF3"/>
    <w:rsid w:val="00C87834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20DF5"/>
    <w:rsid w:val="00E22D3A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2021-12-28T08:56:00Z</dcterms:created>
  <dcterms:modified xsi:type="dcterms:W3CDTF">2021-12-30T05:57:00Z</dcterms:modified>
</cp:coreProperties>
</file>