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0A0">
      <w:pPr>
        <w:pStyle w:val="a3"/>
        <w:rPr>
          <w:sz w:val="2"/>
          <w:szCs w:val="2"/>
        </w:rPr>
      </w:pPr>
    </w:p>
    <w:p w:rsidR="00000000" w:rsidRDefault="00FC50A0">
      <w:pPr>
        <w:pStyle w:val="a3"/>
        <w:framePr w:w="9494" w:h="321" w:wrap="auto" w:hAnchor="margin" w:x="365" w:y="360"/>
        <w:spacing w:line="268" w:lineRule="exact"/>
        <w:ind w:left="391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ИЗВЕЩЕНИЕ </w:t>
      </w:r>
    </w:p>
    <w:p w:rsidR="00000000" w:rsidRDefault="00FC50A0">
      <w:pPr>
        <w:pStyle w:val="a3"/>
        <w:framePr w:w="9499" w:h="11500" w:wrap="auto" w:hAnchor="margin" w:x="360" w:y="902"/>
        <w:spacing w:line="331" w:lineRule="exact"/>
        <w:ind w:left="278" w:right="27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проведении государственной кадастровой оценки земельных участков на территории Калужской области </w:t>
      </w:r>
    </w:p>
    <w:p w:rsidR="00000000" w:rsidRDefault="00FC50A0">
      <w:pPr>
        <w:pStyle w:val="a3"/>
        <w:framePr w:w="9499" w:h="11500" w:wrap="auto" w:hAnchor="margin" w:x="360" w:y="902"/>
        <w:spacing w:before="196" w:line="326" w:lineRule="exact"/>
        <w:ind w:left="4" w:right="4" w:firstLine="69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приказа министерства экономического развития Калужской области от 05.02.2021 </w:t>
      </w:r>
      <w:r>
        <w:rPr>
          <w:rFonts w:ascii="Arial" w:hAnsi="Arial" w:cs="Arial"/>
          <w:sz w:val="23"/>
          <w:szCs w:val="23"/>
        </w:rPr>
        <w:t xml:space="preserve">№ </w:t>
      </w:r>
      <w:r>
        <w:rPr>
          <w:sz w:val="23"/>
          <w:szCs w:val="23"/>
        </w:rPr>
        <w:t xml:space="preserve">177-п на территории Калужской области в 2022 году будет проведена государственная кадастровая оценка земельных участков следующих категорий земель: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532" w:lineRule="exact"/>
        <w:ind w:left="1036" w:hanging="321"/>
        <w:rPr>
          <w:sz w:val="23"/>
          <w:szCs w:val="23"/>
        </w:rPr>
      </w:pPr>
      <w:r>
        <w:rPr>
          <w:sz w:val="23"/>
          <w:szCs w:val="23"/>
        </w:rPr>
        <w:t xml:space="preserve">земли сельскохозяйственного назначения;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331" w:lineRule="exact"/>
        <w:ind w:left="1041" w:hanging="340"/>
        <w:rPr>
          <w:sz w:val="23"/>
          <w:szCs w:val="23"/>
        </w:rPr>
      </w:pPr>
      <w:r>
        <w:rPr>
          <w:sz w:val="23"/>
          <w:szCs w:val="23"/>
        </w:rPr>
        <w:t xml:space="preserve">земли населенных пунктов;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before="14" w:line="331" w:lineRule="exact"/>
        <w:ind w:left="1046" w:right="9" w:hanging="3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331" w:lineRule="exact"/>
        <w:ind w:left="1041" w:hanging="340"/>
        <w:rPr>
          <w:sz w:val="23"/>
          <w:szCs w:val="23"/>
        </w:rPr>
      </w:pPr>
      <w:r>
        <w:rPr>
          <w:sz w:val="23"/>
          <w:szCs w:val="23"/>
        </w:rPr>
        <w:t>земли особо охраняемых территорий и объе</w:t>
      </w:r>
      <w:r>
        <w:rPr>
          <w:sz w:val="23"/>
          <w:szCs w:val="23"/>
        </w:rPr>
        <w:t xml:space="preserve">ктов;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331" w:lineRule="exact"/>
        <w:ind w:left="1041" w:hanging="340"/>
        <w:rPr>
          <w:sz w:val="23"/>
          <w:szCs w:val="23"/>
        </w:rPr>
      </w:pPr>
      <w:r>
        <w:rPr>
          <w:sz w:val="23"/>
          <w:szCs w:val="23"/>
        </w:rPr>
        <w:t xml:space="preserve">земли лесного фонда;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331" w:lineRule="exact"/>
        <w:ind w:left="1041" w:hanging="340"/>
        <w:rPr>
          <w:sz w:val="23"/>
          <w:szCs w:val="23"/>
        </w:rPr>
      </w:pPr>
      <w:r>
        <w:rPr>
          <w:sz w:val="23"/>
          <w:szCs w:val="23"/>
        </w:rPr>
        <w:t xml:space="preserve">земли водного фонда; </w:t>
      </w:r>
    </w:p>
    <w:p w:rsidR="00000000" w:rsidRDefault="00FC50A0" w:rsidP="00526B8B">
      <w:pPr>
        <w:pStyle w:val="a3"/>
        <w:framePr w:w="9499" w:h="11500" w:wrap="auto" w:hAnchor="margin" w:x="360" w:y="902"/>
        <w:numPr>
          <w:ilvl w:val="0"/>
          <w:numId w:val="1"/>
        </w:numPr>
        <w:spacing w:line="331" w:lineRule="exact"/>
        <w:ind w:left="1041" w:hanging="340"/>
        <w:rPr>
          <w:sz w:val="23"/>
          <w:szCs w:val="23"/>
        </w:rPr>
      </w:pPr>
      <w:r>
        <w:rPr>
          <w:sz w:val="23"/>
          <w:szCs w:val="23"/>
        </w:rPr>
        <w:t xml:space="preserve">земли запаса. </w:t>
      </w:r>
    </w:p>
    <w:p w:rsidR="00000000" w:rsidRDefault="00FC50A0">
      <w:pPr>
        <w:pStyle w:val="a3"/>
        <w:framePr w:w="9499" w:h="11500" w:wrap="auto" w:hAnchor="margin" w:x="360" w:y="902"/>
        <w:spacing w:before="196" w:line="326" w:lineRule="exact"/>
        <w:ind w:left="4" w:right="4" w:firstLine="691"/>
        <w:jc w:val="both"/>
        <w:rPr>
          <w:sz w:val="23"/>
          <w:szCs w:val="23"/>
        </w:rPr>
      </w:pPr>
      <w:r>
        <w:rPr>
          <w:sz w:val="23"/>
          <w:szCs w:val="23"/>
        </w:rPr>
        <w:t>В целях сбора и обработки информации, необходимой для определения кадастровой стоимости, государственное бюджетное учреждение Калужской области «Центр кадастровой оценки» проводи</w:t>
      </w:r>
      <w:r>
        <w:rPr>
          <w:sz w:val="23"/>
          <w:szCs w:val="23"/>
        </w:rPr>
        <w:t xml:space="preserve">т прием деклараций о характеристиках объектов недвижимости от правообладателей соответствующих объектов недвижимости. </w:t>
      </w:r>
    </w:p>
    <w:p w:rsidR="00000000" w:rsidRDefault="00FC50A0">
      <w:pPr>
        <w:pStyle w:val="a3"/>
        <w:framePr w:w="9499" w:h="11500" w:wrap="auto" w:hAnchor="margin" w:x="360" w:y="902"/>
        <w:spacing w:before="196" w:line="326" w:lineRule="exact"/>
        <w:ind w:left="4" w:right="4" w:firstLine="691"/>
        <w:jc w:val="both"/>
        <w:rPr>
          <w:sz w:val="23"/>
          <w:szCs w:val="23"/>
        </w:rPr>
      </w:pPr>
      <w:r>
        <w:rPr>
          <w:sz w:val="23"/>
          <w:szCs w:val="23"/>
        </w:rPr>
        <w:t>Форма декларации о характеристиках объектов недвижимости и порядок её рассмотрения утверждены приказом Минэкономразвития России от 27.12.</w:t>
      </w:r>
      <w:r>
        <w:rPr>
          <w:sz w:val="23"/>
          <w:szCs w:val="23"/>
        </w:rPr>
        <w:t xml:space="preserve">2016 </w:t>
      </w:r>
      <w:r>
        <w:rPr>
          <w:rFonts w:ascii="Arial" w:hAnsi="Arial" w:cs="Arial"/>
          <w:sz w:val="23"/>
          <w:szCs w:val="23"/>
        </w:rPr>
        <w:t xml:space="preserve">№ </w:t>
      </w:r>
      <w:r>
        <w:rPr>
          <w:sz w:val="23"/>
          <w:szCs w:val="23"/>
        </w:rPr>
        <w:t xml:space="preserve">846 «Об утверждении порядка рассмотрения декларации о характеристиках объекта недвижимости, в том числе ее формы». </w:t>
      </w:r>
    </w:p>
    <w:p w:rsidR="00000000" w:rsidRDefault="00FC50A0">
      <w:pPr>
        <w:pStyle w:val="a3"/>
        <w:framePr w:w="9499" w:h="11500" w:wrap="auto" w:hAnchor="margin" w:x="360" w:y="902"/>
        <w:spacing w:line="537" w:lineRule="exact"/>
        <w:ind w:left="695"/>
        <w:rPr>
          <w:sz w:val="23"/>
          <w:szCs w:val="23"/>
        </w:rPr>
      </w:pPr>
      <w:r>
        <w:rPr>
          <w:sz w:val="23"/>
          <w:szCs w:val="23"/>
        </w:rPr>
        <w:t xml:space="preserve">Декларации принимаются по адресу: 248001, г. Калуга, ул. Плеханова, д.45 (ГБУ </w:t>
      </w:r>
    </w:p>
    <w:p w:rsidR="00000000" w:rsidRDefault="00FC50A0">
      <w:pPr>
        <w:pStyle w:val="a3"/>
        <w:framePr w:w="9499" w:h="11500" w:wrap="auto" w:hAnchor="margin" w:x="360" w:y="902"/>
        <w:spacing w:line="331" w:lineRule="exact"/>
        <w:ind w:left="9"/>
      </w:pPr>
      <w:r>
        <w:rPr>
          <w:sz w:val="23"/>
          <w:szCs w:val="23"/>
        </w:rPr>
        <w:t xml:space="preserve">Калужской области «Центр кадастровой </w:t>
      </w:r>
      <w:r>
        <w:t xml:space="preserve">оценки»), </w:t>
      </w:r>
    </w:p>
    <w:p w:rsidR="00000000" w:rsidRDefault="00FC50A0">
      <w:pPr>
        <w:pStyle w:val="a3"/>
        <w:framePr w:w="9499" w:h="11500" w:wrap="auto" w:hAnchor="margin" w:x="360" w:y="902"/>
        <w:spacing w:line="537" w:lineRule="exact"/>
        <w:ind w:left="695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000000" w:rsidRDefault="00FC50A0">
      <w:pPr>
        <w:pStyle w:val="a3"/>
        <w:framePr w:w="9499" w:h="11500" w:wrap="auto" w:hAnchor="margin" w:x="360" w:y="902"/>
        <w:spacing w:before="4" w:line="331" w:lineRule="exact"/>
        <w:ind w:left="700" w:right="4003"/>
        <w:rPr>
          <w:sz w:val="23"/>
          <w:szCs w:val="23"/>
        </w:rPr>
      </w:pPr>
      <w:r>
        <w:rPr>
          <w:sz w:val="23"/>
          <w:szCs w:val="23"/>
        </w:rPr>
        <w:t xml:space="preserve">адрес: 248001, г. Калуга, ул. Плеханова, д.45 телефон/факс: (4842) 277-005 </w:t>
      </w:r>
    </w:p>
    <w:p w:rsidR="00000000" w:rsidRDefault="00FC50A0">
      <w:pPr>
        <w:pStyle w:val="a3"/>
        <w:framePr w:w="9499" w:h="11500" w:wrap="auto" w:hAnchor="margin" w:x="360" w:y="902"/>
        <w:spacing w:line="335" w:lineRule="exact"/>
        <w:ind w:left="700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5" w:history="1">
        <w:r>
          <w:rPr>
            <w:sz w:val="23"/>
            <w:szCs w:val="23"/>
            <w:u w:val="single"/>
          </w:rPr>
          <w:t>gbu@ckoklg.ru</w:t>
        </w:r>
      </w:hyperlink>
      <w:r>
        <w:rPr>
          <w:sz w:val="23"/>
          <w:szCs w:val="23"/>
        </w:rPr>
        <w:t xml:space="preserve"> </w:t>
      </w:r>
    </w:p>
    <w:p w:rsidR="00FC50A0" w:rsidRDefault="00FC50A0">
      <w:pPr>
        <w:pStyle w:val="a3"/>
        <w:framePr w:w="9499" w:h="11500" w:wrap="auto" w:hAnchor="margin" w:x="360" w:y="902"/>
        <w:spacing w:line="335" w:lineRule="exact"/>
        <w:ind w:left="700"/>
        <w:rPr>
          <w:sz w:val="23"/>
          <w:szCs w:val="23"/>
        </w:rPr>
      </w:pPr>
      <w:r>
        <w:rPr>
          <w:sz w:val="23"/>
          <w:szCs w:val="23"/>
        </w:rPr>
        <w:t xml:space="preserve">директор: Дымов Виктор Анатольевич </w:t>
      </w:r>
    </w:p>
    <w:sectPr w:rsidR="00FC50A0">
      <w:pgSz w:w="11900" w:h="16840"/>
      <w:pgMar w:top="475" w:right="720" w:bottom="36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919"/>
    <w:multiLevelType w:val="singleLevel"/>
    <w:tmpl w:val="4F7A71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26B8B"/>
    <w:rsid w:val="00F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u@ckokl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REDPC</dc:creator>
  <cp:lastModifiedBy>REDPC</cp:lastModifiedBy>
  <cp:revision>2</cp:revision>
  <dcterms:created xsi:type="dcterms:W3CDTF">2021-02-15T09:13:00Z</dcterms:created>
  <dcterms:modified xsi:type="dcterms:W3CDTF">2021-02-15T09:13:00Z</dcterms:modified>
</cp:coreProperties>
</file>