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7E292B">
        <w:rPr>
          <w:rFonts w:ascii="Times New Roman" w:hAnsi="Times New Roman" w:cs="Times New Roman"/>
          <w:sz w:val="26"/>
          <w:szCs w:val="26"/>
        </w:rPr>
        <w:t xml:space="preserve">Село </w:t>
      </w:r>
      <w:r w:rsidR="00574368">
        <w:rPr>
          <w:rFonts w:ascii="Times New Roman" w:hAnsi="Times New Roman" w:cs="Times New Roman"/>
          <w:sz w:val="26"/>
          <w:szCs w:val="26"/>
        </w:rPr>
        <w:t>Корекозево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574368">
        <w:rPr>
          <w:rFonts w:ascii="Times New Roman" w:hAnsi="Times New Roman" w:cs="Times New Roman"/>
          <w:sz w:val="26"/>
          <w:szCs w:val="26"/>
        </w:rPr>
        <w:t>Дроздова Владимира Владимировича</w:t>
      </w:r>
      <w:r w:rsidR="007E292B">
        <w:rPr>
          <w:rFonts w:ascii="Times New Roman" w:hAnsi="Times New Roman" w:cs="Times New Roman"/>
          <w:sz w:val="26"/>
          <w:szCs w:val="26"/>
        </w:rPr>
        <w:t>, действующего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574368">
        <w:rPr>
          <w:rFonts w:ascii="Times New Roman" w:hAnsi="Times New Roman" w:cs="Times New Roman"/>
          <w:sz w:val="26"/>
          <w:szCs w:val="26"/>
        </w:rPr>
        <w:t>Село Корекозево»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574368">
        <w:rPr>
          <w:rFonts w:ascii="Times New Roman" w:hAnsi="Times New Roman" w:cs="Times New Roman"/>
          <w:sz w:val="26"/>
          <w:szCs w:val="26"/>
        </w:rPr>
        <w:t>Село Корекозево»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574368">
        <w:rPr>
          <w:rFonts w:ascii="Times New Roman" w:hAnsi="Times New Roman" w:cs="Times New Roman"/>
          <w:sz w:val="26"/>
          <w:szCs w:val="26"/>
        </w:rPr>
        <w:t>Село Корекозево»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574368">
        <w:rPr>
          <w:rFonts w:ascii="Times New Roman" w:hAnsi="Times New Roman" w:cs="Times New Roman"/>
          <w:sz w:val="26"/>
          <w:szCs w:val="26"/>
        </w:rPr>
        <w:t>Село Корекозево»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34610B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34610B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5743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574368">
              <w:rPr>
                <w:rFonts w:ascii="Times New Roman" w:hAnsi="Times New Roman" w:cs="Times New Roman"/>
                <w:b/>
                <w:sz w:val="26"/>
                <w:szCs w:val="26"/>
              </w:rPr>
              <w:t>Дроздов В</w:t>
            </w:r>
            <w:r w:rsidR="007E292B">
              <w:rPr>
                <w:rFonts w:ascii="Times New Roman" w:hAnsi="Times New Roman" w:cs="Times New Roman"/>
                <w:b/>
                <w:sz w:val="26"/>
                <w:szCs w:val="26"/>
              </w:rPr>
              <w:t>.В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574368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1 706 131</w:t>
            </w:r>
            <w:bookmarkStart w:id="3" w:name="_GoBack"/>
            <w:bookmarkEnd w:id="3"/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72D8"/>
    <w:rsid w:val="00062588"/>
    <w:rsid w:val="00080DBC"/>
    <w:rsid w:val="00090449"/>
    <w:rsid w:val="00091E1D"/>
    <w:rsid w:val="000B670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4610B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4368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E03ED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2021-12-28T09:49:00Z</dcterms:created>
  <dcterms:modified xsi:type="dcterms:W3CDTF">2021-12-30T09:20:00Z</dcterms:modified>
</cp:coreProperties>
</file>